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Look w:val="04A0" w:firstRow="1" w:lastRow="0" w:firstColumn="1" w:lastColumn="0" w:noHBand="0" w:noVBand="1"/>
      </w:tblPr>
      <w:tblGrid>
        <w:gridCol w:w="5737"/>
        <w:gridCol w:w="3503"/>
      </w:tblGrid>
      <w:tr w:rsidR="005C2C03" w:rsidRPr="00E142EE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E142EE" w:rsidP="00B072D8">
            <w:pPr>
              <w:spacing w:after="0"/>
              <w:jc w:val="center"/>
              <w:rPr>
                <w:lang w:val="ru-RU"/>
              </w:rPr>
            </w:pPr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t>"Об утверждении Правил по оказанию государственных услуг в сфере земельных отношений"</w:t>
            </w:r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br/>
            </w:r>
            <w:hyperlink r:id="rId4" w:anchor="z3" w:history="1"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П</w:t>
              </w:r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р</w:t>
              </w:r>
              <w:r w:rsidRPr="00B317CA">
                <w:rPr>
                  <w:color w:val="073A5E"/>
                  <w:spacing w:val="2"/>
                  <w:sz w:val="16"/>
                  <w:szCs w:val="16"/>
                  <w:u w:val="single"/>
                  <w:lang w:val="ru-RU" w:eastAsia="ru-RU"/>
                </w:rPr>
                <w:t>иказ</w:t>
              </w:r>
            </w:hyperlink>
            <w:r w:rsidRPr="00DB2B6C">
              <w:rPr>
                <w:color w:val="000000"/>
                <w:spacing w:val="2"/>
                <w:sz w:val="16"/>
                <w:szCs w:val="16"/>
                <w:lang w:val="ru-RU" w:eastAsia="ru-RU"/>
              </w:rPr>
              <w:t> Министра сельского хозяйства Республики Казахстан от 1 октября 2020 года № 301. Зарегистрирован в Реестре государственной регистрации нормативных правовых актов № 21366.</w:t>
            </w:r>
            <w:r>
              <w:rPr>
                <w:color w:val="000000"/>
                <w:sz w:val="20"/>
              </w:rPr>
              <w:t> </w:t>
            </w:r>
            <w:bookmarkStart w:id="0" w:name="_GoBack"/>
            <w:bookmarkEnd w:id="0"/>
            <w:r w:rsidR="005C2C03"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Приложение 9 к приказу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Министра сельского хозяйства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от 1 октября 2020 года № 301</w:t>
            </w:r>
          </w:p>
        </w:tc>
      </w:tr>
    </w:tbl>
    <w:p w:rsidR="005C2C03" w:rsidRPr="00776599" w:rsidRDefault="005C2C03" w:rsidP="005C2C03">
      <w:pPr>
        <w:spacing w:after="0"/>
        <w:rPr>
          <w:lang w:val="ru-RU"/>
        </w:rPr>
      </w:pPr>
      <w:bookmarkStart w:id="1" w:name="z679"/>
      <w:r w:rsidRPr="00776599">
        <w:rPr>
          <w:b/>
          <w:color w:val="000000"/>
          <w:lang w:val="ru-RU"/>
        </w:rPr>
        <w:t xml:space="preserve"> Правила оказания государственной услуги "Предоставление земельного участка для строительства объекта в черте населенного пункта"</w:t>
      </w:r>
    </w:p>
    <w:p w:rsidR="005C2C03" w:rsidRPr="00776599" w:rsidRDefault="005C2C03" w:rsidP="005C2C03">
      <w:pPr>
        <w:spacing w:after="0"/>
        <w:rPr>
          <w:lang w:val="ru-RU"/>
        </w:rPr>
      </w:pPr>
      <w:bookmarkStart w:id="2" w:name="z680"/>
      <w:bookmarkEnd w:id="1"/>
      <w:r w:rsidRPr="00776599">
        <w:rPr>
          <w:b/>
          <w:color w:val="000000"/>
          <w:lang w:val="ru-RU"/>
        </w:rPr>
        <w:t xml:space="preserve"> Глава 1. Общие положения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" w:name="z681"/>
      <w:bookmarkEnd w:id="2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1. Настоящие Правила оказания государственной услуги "Предоставление земельного участка для строительства объекта в черте населенного пункта" (далее – Правила) разработаны в соответствии с подпунктом 1) статьи 10 Закона Республики Казахстан от 15 апреля 2013 года "О государственных услугах" (далее – Закон) и определяют порядок оказания государственной услуги "Предоставление земельного участка для строительства объекта в черте населенного пункта" (далее – государственная услуга).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" w:name="z682"/>
      <w:bookmarkEnd w:id="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2. В настоящих Правилах используются следующие основные понятия: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" w:name="z683"/>
      <w:bookmarkEnd w:id="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личный кабинет – кабинет пользователя на веб-портале "электронного правительства";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6" w:name="z684"/>
      <w:bookmarkEnd w:id="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решения местных исполнительных органов – правовые акты местных исполнительных органов областей, городов республиканского значения, столицы, районов, городов областного значения, а также акимов городов районного значения, поселков, сел, сельских округов о предоставлении права на земельный участок;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7" w:name="z685"/>
      <w:bookmarkEnd w:id="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3) уполномоченный орган по земельным отношениям – структурное подразделение местных исполнительных органов области, города республиканского значения, столицы, района, города областного значения, осуществляющее функции в области земельных отношений;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8" w:name="z686"/>
      <w:bookmarkEnd w:id="7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4) земельный участок – выделенная в замкнутых границах часть земли, закрепляемая в установленном порядке Земельным кодексом Республики Казахстан от 20 июня 2003 года (далее – Кодекс) за субъектами земельных отношений;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9" w:name="z687"/>
      <w:bookmarkEnd w:id="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5) земельно-кадастровый план земельного участка (далее – земельно-кадастровый план) – документ, содержащий идентификационные характеристики земельного участка, предоставляемого для целей строительства в черте населенного пункта, необходимые для целей ведения земельного, правового и градостроительного кадастров;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0" w:name="z688"/>
      <w:bookmarkEnd w:id="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6) строительная деятельность (далее – строительство) – деятельность по созданию основных фондов производственного и непроизводственного назначения путем возведения новых и (или) изменения (расширения, модернизации, технического перевооружения, реконструкции, реставрации, капитального ремонта) существующих объектов (зданий, сооружений и их комплексов, коммуникаций), монтажа (демонтажа), связанного с ними </w:t>
      </w:r>
      <w:r w:rsidRPr="00776599">
        <w:rPr>
          <w:color w:val="000000"/>
          <w:sz w:val="28"/>
          <w:lang w:val="ru-RU"/>
        </w:rPr>
        <w:lastRenderedPageBreak/>
        <w:t>технологического и инженерного оборудования, изготовления (производства) строительных материалов, изделий и конструкций, а также осуществления работ по консервации строительства незавершенных объектов и постутилизации объектов, выработавших свой ресурс;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1" w:name="z689"/>
      <w:bookmarkEnd w:id="1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7)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2" w:name="z690"/>
      <w:bookmarkEnd w:id="1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8) веб-портал "электронного правительства"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квазигосударственного сектора, оказываемым в электронной форме;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3" w:name="z691"/>
      <w:bookmarkEnd w:id="1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9)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содержания.</w:t>
      </w:r>
    </w:p>
    <w:p w:rsidR="005C2C03" w:rsidRPr="00776599" w:rsidRDefault="005C2C03" w:rsidP="005C2C03">
      <w:pPr>
        <w:spacing w:after="0"/>
        <w:rPr>
          <w:lang w:val="ru-RU"/>
        </w:rPr>
      </w:pPr>
      <w:bookmarkStart w:id="14" w:name="z692"/>
      <w:bookmarkEnd w:id="13"/>
      <w:r w:rsidRPr="00776599">
        <w:rPr>
          <w:b/>
          <w:color w:val="000000"/>
          <w:lang w:val="ru-RU"/>
        </w:rPr>
        <w:t xml:space="preserve"> Глава 2. Порядок оказания государственной услуги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5" w:name="z693"/>
      <w:bookmarkEnd w:id="1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3. Государственная услуга оказывается местными исполнительными органами областей, городов республиканского значения, столицы, районов и городов областного значения, акимами городов районного значения, поселков, сел, сельских округов (далее – услугодатель).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6" w:name="z694"/>
      <w:bookmarkEnd w:id="1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4. Для получения государственной услуги физические и юридические лица (далее – услугополучатель) посредством портала услугодателю направляют: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7" w:name="z695"/>
      <w:bookmarkEnd w:id="1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первый этап: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8" w:name="z696"/>
      <w:bookmarkEnd w:id="17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заявление на предоставление земельного участка для строительства объекта в черте населенного пункта по форме согласно приложению 1 к настоящим Правилам в форме электронного документа, удостоверенного ЭЦП услугополучателя;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19" w:name="z697"/>
      <w:bookmarkEnd w:id="1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электронную копию схемы расположения земельного участка.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0" w:name="z698"/>
      <w:bookmarkEnd w:id="1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Второй этап: окончательный согласованный акт выбора.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1" w:name="z699"/>
      <w:bookmarkEnd w:id="2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Истребование от услугополучателей документов, которые могут быть получены из информационных систем, не допускается.</w:t>
      </w:r>
    </w:p>
    <w:p w:rsidR="005C2C03" w:rsidRPr="005C2C03" w:rsidRDefault="005C2C03" w:rsidP="005C2C03">
      <w:pPr>
        <w:spacing w:after="0"/>
        <w:jc w:val="both"/>
        <w:rPr>
          <w:lang w:val="ru-RU"/>
        </w:rPr>
      </w:pPr>
      <w:bookmarkStart w:id="22" w:name="z700"/>
      <w:bookmarkEnd w:id="21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5. Перечень основных требований к оказанию государственной услуги, включающий характеристику процесса, форму, содержание и результат оказания, а также иные сведения с учетом особенностей оказания государственной услуги изложен в стандарте государственной услуги </w:t>
      </w:r>
      <w:r w:rsidRPr="00776599">
        <w:rPr>
          <w:color w:val="000000"/>
          <w:sz w:val="28"/>
          <w:lang w:val="ru-RU"/>
        </w:rPr>
        <w:lastRenderedPageBreak/>
        <w:t xml:space="preserve">согласно "Предоставление земельного участка для строительства объекта в черте населенного пункта" согласно приложению </w:t>
      </w:r>
      <w:r w:rsidRPr="005C2C03">
        <w:rPr>
          <w:color w:val="000000"/>
          <w:sz w:val="28"/>
          <w:lang w:val="ru-RU"/>
        </w:rPr>
        <w:t>2 к настоящим Правилам.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3" w:name="z701"/>
      <w:bookmarkEnd w:id="22"/>
      <w:r>
        <w:rPr>
          <w:color w:val="000000"/>
          <w:sz w:val="28"/>
        </w:rPr>
        <w:t>     </w:t>
      </w:r>
      <w:r w:rsidRPr="005C2C03">
        <w:rPr>
          <w:color w:val="000000"/>
          <w:sz w:val="28"/>
          <w:lang w:val="ru-RU"/>
        </w:rPr>
        <w:t xml:space="preserve"> </w:t>
      </w:r>
      <w:r w:rsidRPr="00776599">
        <w:rPr>
          <w:color w:val="000000"/>
          <w:sz w:val="28"/>
          <w:lang w:val="ru-RU"/>
        </w:rPr>
        <w:t>Сведения о документе, удостоверяющем личность,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подтверждающем право собственности на недвижимое имущество, о правоустанавливающих и идентификационных документов на земельный участок, об отсутствии обременении на земельный участок, истребываются услугодателем из соответствующих государственных информационных систем через шлюз "электронного правительства".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4" w:name="z702"/>
      <w:bookmarkEnd w:id="2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Услугополучателю в личный кабинет направляется статус о принятии запроса на оказание государственной услуги, а также уведомление с указанием даты и времени оказания государственной услуги.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5" w:name="z703"/>
      <w:bookmarkEnd w:id="24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случае обращения услугополучателя после окончания рабочего времени, в выходные и праздничные дни согласно Трудовому кодексу Республики Казахстан от 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6" w:name="z704"/>
      <w:bookmarkEnd w:id="2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6. Государственная услуга оказывается услугодателем в двух этапах.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7" w:name="z705"/>
      <w:bookmarkEnd w:id="2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Первый этап: изготовление акта выбора земельного участка с его ситуационной схемой, архитектурно-планировочного задания – в течение 28 (двадцати восьми) рабочих дней: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8" w:name="z706"/>
      <w:bookmarkEnd w:id="2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сотрудник канцелярии услугодателя в течение 15 (пятнадцати) минут регистрирует поступившие документы и передает их на рассмотрение руководству услугодателя;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29" w:name="z707"/>
      <w:bookmarkEnd w:id="2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руководство услугодателя в течение 1 (одного) рабочего дня рассматривает поступившие документы и направляет их в уполномоченный орган в сфере архитектуры и градостроительства;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0" w:name="z708"/>
      <w:bookmarkEnd w:id="2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3) руководитель уполномоченного органа в сфере архитектуры и градостроительства рассматривает документы, определяет ответственного исполнителя в день поступления документов;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1" w:name="z709"/>
      <w:bookmarkEnd w:id="3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4) ответственный исполнитель уполномоченного органа в сфере архитектуры и градостроительства: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2" w:name="z710"/>
      <w:bookmarkEnd w:id="3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течение 7 (семи) рабочих дней подготавливает акт выбора земельного участка с его ситуационной схемой, архитектурно-планировочное задание и направляет их на согласование одновременно всем заинтересованным государственным органам, соответствующим службам, субъектам естественных монополий и в Государственную корпорацию "Правительство для граждан" (далее – Государственная корпорация) посредством </w:t>
      </w:r>
      <w:r w:rsidRPr="00776599">
        <w:rPr>
          <w:color w:val="000000"/>
          <w:sz w:val="28"/>
          <w:lang w:val="ru-RU"/>
        </w:rPr>
        <w:lastRenderedPageBreak/>
        <w:t>информационных систем государственных органов либо на бумажных носителях при отсутствии у согласующих органов этих систем;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3" w:name="z711"/>
      <w:bookmarkEnd w:id="3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согласующие органы в течение 12 (двенадцати) рабочих дней представляют соответствующее заключение о возможности предоставления земельного участка по заявленному целевому назначению;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4" w:name="z712"/>
      <w:bookmarkEnd w:id="3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субъекты естественных монополий со дня получения ситуационной схемы в течение 5 (пяти) рабочих дней подготавливают и представляют технические условия на подключение к инженерным сетям;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5" w:name="z713"/>
      <w:bookmarkEnd w:id="3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5) в случае поступления положительных заключений – уполномоченный орган в сфере архитектуры и градостроительства в течение 5 (пяти) рабочих дней подготавливает и направляет окончательный акт выбора земельного участка с приложением архитектурно-планировочного задания, технических условий на подключение к инженерным сетям;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6" w:name="z714"/>
      <w:bookmarkEnd w:id="3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6) при отрицательном решении – уполномоченный орган в сфере архитектуры и градостроительства в течение 1 (одного) рабочего дня подготавливает проект мотивированного ответа об отказе в оказании государственной услуги и направляет на подписание руководителю уполномоченного органа в сфере архитектуры и градостроительства;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7" w:name="z715"/>
      <w:bookmarkEnd w:id="3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7) руководитель уполномоченного органа в сфере архитектуры и градостроительства в течение 1 (одного) рабочего дня рассматривает и подписывает окончательный акт выбора либо мотивированный ответ об отказе в оказании государственной услуги;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8" w:name="z716"/>
      <w:bookmarkEnd w:id="3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8) ответственный исполнитель уполномоченного органа в сфере архитектуры и градостроительства направляет через портал в личный кабинет услугополучателя в форме электронного документа, подписанного ЭЦП, окончательный акт выбора и счет (смету) на изготовление земельно-кадастрового плана, предоставленный Государственной корпорацией, для согласования с услугополучателем, либо мотивированный ответ об отказе в оказании государственной услуги.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39" w:name="z717"/>
      <w:bookmarkEnd w:id="3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Согласование окончательного акта выбора и оплата за услуги земельно-кадастровых работ услугополучателем осуществляются в течение 3 (трех) рабочих дней. Срок действия несогласованного услугополучателем акта выбора составляет 10 (десять) рабочих дней. По истечении указанного срока Государственная корпорация возвращает в структурное подразделение соответствующего местного исполнительного органа, осуществляющее функции в сфере архитектуры и градостроительства, для аннулирования несогласованный акт выбора, с уведомлением услугополучателя.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0" w:name="z718"/>
      <w:bookmarkEnd w:id="3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Второй этап: при согласовании окончательного акта выбора и оплате за услуги земельно-кадастровых работ услугополучателем, вынесение решения о </w:t>
      </w:r>
      <w:r w:rsidRPr="00776599">
        <w:rPr>
          <w:color w:val="000000"/>
          <w:sz w:val="28"/>
          <w:lang w:val="ru-RU"/>
        </w:rPr>
        <w:lastRenderedPageBreak/>
        <w:t>предоставлении права землепользования на земельный участок – в течение 18 (восемнадцати) рабочих дней: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1" w:name="z719"/>
      <w:bookmarkEnd w:id="4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Государственная корпорация в течение 10 (десяти) рабочих дней изготавливает земельно-кадастровый план и направляет его в уполномоченный орган в сфере земельных отношений;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2" w:name="z720"/>
      <w:bookmarkEnd w:id="4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руководитель уполномоченного органа в сфере земельных отношений в течение 3 (трех) рабочих дней рассматривает, утверждает земельно-кадастровый план и определяет ответственного исполнителя уполномоченного органа в сфере земельных отношений;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3" w:name="z721"/>
      <w:bookmarkEnd w:id="4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3) ответственный исполнитель уполномоченного органа в сфере земельных отношений в течение 3 (трех) рабочих дней подготавливает проект решения услугодателя о предоставлении права на земельный участок.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4" w:name="z722"/>
      <w:bookmarkEnd w:id="43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случае принятия решения (распоряжение) акимами поселка, села, сельских округов, утвержденный земельно-кадастровый план направляется в канцелярию услугодателя;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5" w:name="z723"/>
      <w:bookmarkEnd w:id="4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4) руководство услугодателя в течение 1 (одного) рабочего дня рассматривает и подписывает проект решения о предоставлении права на земельный участок;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6" w:name="z724"/>
      <w:bookmarkEnd w:id="45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5) сотрудник канцелярии услугодателя в течение 15 (пятнадцати) минут регистрирует результат оказания государственной услуги и направляет через портал в личный кабинет услугополучателя в форме электронного документа, подписанного ЭЦП услугодателя.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7" w:name="z725"/>
      <w:bookmarkEnd w:id="4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7.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8" w:name="z726"/>
      <w:bookmarkEnd w:id="47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8. В случае сбоя информационной системы, услугодатель незамедлительно уведомляет сотрудника структурного подразделения услугодателя, ответственного за информационно-коммуникационную инфраструктуру.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49" w:name="z727"/>
      <w:bookmarkEnd w:id="48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В этом случае, ответственный сотрудник за информационно-коммуникационную инфраструктуру составляет протокол о технической проблеме и подписывает его услугодателем.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0" w:name="z728"/>
      <w:bookmarkEnd w:id="49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9. Основаниями для отказа в оказании государственной услуги являются: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1" w:name="z729"/>
      <w:bookmarkEnd w:id="5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2" w:name="z730"/>
      <w:bookmarkEnd w:id="51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 частью шестой пункта 3 и пунктом 6-1 статьи 43, частью второй пункта 6 статьи 49-2, пунктами 2 и 2-1 статьи 50 Кодекса;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3" w:name="z731"/>
      <w:bookmarkEnd w:id="52"/>
      <w:r w:rsidRPr="00776599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3) отрицательный ответ согласующих органов на запрос о согласовании, который требуется для оказания государственной услуги согласно пункту 4 статьи 44-1 Кодекса.</w:t>
      </w:r>
    </w:p>
    <w:p w:rsidR="005C2C03" w:rsidRPr="00776599" w:rsidRDefault="005C2C03" w:rsidP="005C2C03">
      <w:pPr>
        <w:spacing w:after="0"/>
        <w:rPr>
          <w:lang w:val="ru-RU"/>
        </w:rPr>
      </w:pPr>
      <w:bookmarkStart w:id="54" w:name="z732"/>
      <w:bookmarkEnd w:id="53"/>
      <w:r w:rsidRPr="00776599">
        <w:rPr>
          <w:b/>
          <w:color w:val="000000"/>
          <w:lang w:val="ru-RU"/>
        </w:rPr>
        <w:t xml:space="preserve"> Глава 3. Порядок обжалования решений, действий (бездействия) услугодателей, и (или) их должностных лиц по вопросам оказания государственных услуг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5" w:name="z733"/>
      <w:bookmarkEnd w:id="54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10. Жалоба на решение, действие (бездействие) услугодателя по вопросам оказания государственных услуг подается на имя руководителя услугодателя, в уполномоченный орган по оценке и контролю за качеством оказания государственных услуг.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6" w:name="z734"/>
      <w:bookmarkEnd w:id="55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Жалоба услугополучателя, поступившая в адрес услугодателя, в соответствии с пунктом 2 статьи 25 Закона подлежит рассмотрению в течение 5 (пяти) рабочих дней со дня ее регистрации.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7" w:name="z735"/>
      <w:bookmarkEnd w:id="56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58" w:name="z736"/>
      <w:bookmarkEnd w:id="57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11. В случаях несогласия с результатами оказания государственной услуги, услугополучатель обращается в суд в соответствии с подпунктом 6) пункта 1 статьи 4 Закона.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320"/>
        <w:gridCol w:w="4035"/>
      </w:tblGrid>
      <w:tr w:rsidR="005C2C03" w:rsidRPr="00776599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8"/>
          <w:p w:rsidR="005C2C03" w:rsidRPr="00776599" w:rsidRDefault="005C2C03" w:rsidP="00B072D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Приложение 1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к Правилам оказания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"Предоставление земельного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участка для строительства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объекта в черте населенного пункта"</w:t>
            </w:r>
          </w:p>
        </w:tc>
      </w:tr>
      <w:tr w:rsidR="005C2C03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  <w:tr w:rsidR="005C2C03" w:rsidRPr="00776599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Акиму_____________________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(области, города, района,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поселка,  села, сельского округа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фамилия, имя, отчество 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(при его наличии))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от 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(фамилия, имя, отчество 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(при его наличии) физического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лица либо полное наименование 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юридического лица)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(индивидуальный идентификационный номер либо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бизнес-идентификационный номер)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(реквизиты документа, 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удостоверяющего личность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lastRenderedPageBreak/>
              <w:t xml:space="preserve">физического или представителя 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юридического лица,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контактный телефон (при наличии),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адрес местонахождения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(для юридических лиц) либо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____________________________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адрес проживания 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(для физических лиц))</w:t>
            </w:r>
          </w:p>
        </w:tc>
      </w:tr>
    </w:tbl>
    <w:p w:rsidR="005C2C03" w:rsidRPr="00776599" w:rsidRDefault="005C2C03" w:rsidP="005C2C03">
      <w:pPr>
        <w:spacing w:after="0"/>
        <w:rPr>
          <w:lang w:val="ru-RU"/>
        </w:rPr>
      </w:pPr>
      <w:bookmarkStart w:id="59" w:name="z740"/>
      <w:r w:rsidRPr="00776599">
        <w:rPr>
          <w:b/>
          <w:color w:val="000000"/>
          <w:lang w:val="ru-RU"/>
        </w:rPr>
        <w:lastRenderedPageBreak/>
        <w:t xml:space="preserve"> 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Заявление на предоставление земельного участка для строительства объекта </w:t>
      </w:r>
      <w:r w:rsidRPr="00776599">
        <w:rPr>
          <w:lang w:val="ru-RU"/>
        </w:rPr>
        <w:br/>
      </w:r>
      <w:r w:rsidRPr="0077659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776599">
        <w:rPr>
          <w:b/>
          <w:color w:val="000000"/>
          <w:lang w:val="ru-RU"/>
        </w:rPr>
        <w:t xml:space="preserve"> в черте населенного пункта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60" w:name="z741"/>
      <w:bookmarkEnd w:id="59"/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Прошу предоставить право временного возмездного (безвозмездного) 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землепользования на земельный участок, расположенный 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_____________________________________________ площадью _____________ гектар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(адрес (местоположение) земельного участка)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>для ___________________________________________________________________________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(целевое назначение земельного участка)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61" w:name="z742"/>
      <w:bookmarkEnd w:id="60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Согласен(на) на использование сведений, составляющих охраняемую законом  тайну, содержащихся в информационных системах.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62" w:name="z743"/>
      <w:bookmarkEnd w:id="61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Дата ________</w:t>
      </w:r>
    </w:p>
    <w:p w:rsidR="005C2C03" w:rsidRPr="00776599" w:rsidRDefault="005C2C03" w:rsidP="005C2C03">
      <w:pPr>
        <w:spacing w:after="0"/>
        <w:jc w:val="both"/>
        <w:rPr>
          <w:lang w:val="ru-RU"/>
        </w:rPr>
      </w:pPr>
      <w:bookmarkStart w:id="63" w:name="z744"/>
      <w:bookmarkEnd w:id="62"/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Услугополучатель ________________________________________________________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(фамилия, имя, отчество (при его наличии) физического либо   </w:t>
      </w:r>
      <w:r w:rsidRPr="00776599">
        <w:rPr>
          <w:lang w:val="ru-RU"/>
        </w:rPr>
        <w:br/>
      </w:r>
      <w:r w:rsidRPr="00776599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76599">
        <w:rPr>
          <w:color w:val="000000"/>
          <w:sz w:val="28"/>
          <w:lang w:val="ru-RU"/>
        </w:rPr>
        <w:t xml:space="preserve"> уполномоченного представителя юридического лица, электронная цифровая подпись)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24"/>
        <w:gridCol w:w="3731"/>
      </w:tblGrid>
      <w:tr w:rsidR="005C2C03" w:rsidRPr="00776599" w:rsidTr="00B072D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3"/>
          <w:p w:rsidR="005C2C03" w:rsidRPr="00776599" w:rsidRDefault="005C2C03" w:rsidP="00B072D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0"/>
              <w:jc w:val="center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Приложение 2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к Правилам оказания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государственной услуги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"Предоставление земельного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участка для строительства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объекта в черте населенного пункта"</w:t>
            </w:r>
          </w:p>
        </w:tc>
      </w:tr>
    </w:tbl>
    <w:p w:rsidR="005C2C03" w:rsidRPr="00776599" w:rsidRDefault="005C2C03" w:rsidP="005C2C03">
      <w:pPr>
        <w:spacing w:after="0"/>
        <w:rPr>
          <w:lang w:val="ru-RU"/>
        </w:rPr>
      </w:pPr>
      <w:bookmarkStart w:id="64" w:name="z746"/>
      <w:r w:rsidRPr="00776599">
        <w:rPr>
          <w:b/>
          <w:color w:val="000000"/>
          <w:lang w:val="ru-RU"/>
        </w:rPr>
        <w:t xml:space="preserve"> Стандарт государственной услуги "Предоставление земельного участка для строительства объекта в черте населенного пункта"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02"/>
        <w:gridCol w:w="1870"/>
        <w:gridCol w:w="6956"/>
      </w:tblGrid>
      <w:tr w:rsidR="005C2C03" w:rsidRPr="00776599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64"/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Наименование услугодателя 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Местные исполнительные органы областей, городов Нур-Султана, Алматы и Шымкента, районов и городов областного значения, акимы городов районного значения, поселков, сел, сельских округов (далее – услугодатель).</w:t>
            </w:r>
          </w:p>
        </w:tc>
      </w:tr>
      <w:tr w:rsidR="005C2C03" w:rsidRPr="00776599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 Способы предоставления государственной услуги (каналы доступа) 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Веб-портал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76599">
              <w:rPr>
                <w:color w:val="000000"/>
                <w:sz w:val="20"/>
                <w:lang w:val="ru-RU"/>
              </w:rPr>
              <w:t xml:space="preserve"> (далее – портал).</w:t>
            </w:r>
          </w:p>
        </w:tc>
      </w:tr>
      <w:tr w:rsidR="005C2C03" w:rsidRPr="00776599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65" w:name="z747"/>
            <w:r w:rsidRPr="00776599">
              <w:rPr>
                <w:color w:val="000000"/>
                <w:sz w:val="20"/>
                <w:lang w:val="ru-RU"/>
              </w:rPr>
              <w:t>Первый этап: изготовление акта выбора земельного участка с его ситуационной схемой, архитектурно-планировочного задания – в течение 28 (двадцати восьми) рабочих дней.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 Второй этап: при согласовании окончательного акта выбора и оплате за услуги земельно-кадастровых работ услугополучателем, вынесение решения о предоставлении права землепользования на земельный участок с приложением земельно-кадастрового плана – в течение 18 (восемнадцати) рабочих дней. </w:t>
            </w:r>
          </w:p>
        </w:tc>
        <w:bookmarkEnd w:id="65"/>
      </w:tr>
      <w:tr w:rsidR="005C2C03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Электронная. </w:t>
            </w:r>
          </w:p>
        </w:tc>
      </w:tr>
      <w:tr w:rsidR="005C2C03" w:rsidRPr="00776599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Решение услугодателя о предоставлении права землепользования на земельный участок с приложением земельно-кадастрового плана, либо мотивированный ответ об отказе в оказании государственной услуги.</w:t>
            </w:r>
          </w:p>
        </w:tc>
      </w:tr>
      <w:tr w:rsidR="005C2C03" w:rsidRPr="00776599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66" w:name="z748"/>
            <w:r w:rsidRPr="00776599">
              <w:rPr>
                <w:color w:val="000000"/>
                <w:sz w:val="20"/>
                <w:lang w:val="ru-RU"/>
              </w:rPr>
              <w:t xml:space="preserve"> Стоимость государственной услуги исчисляется в размере согласно параграфу 28, утвержденному приказу исполняющего обязанности Министра по инвестициям и развитию Республики Казахстан от 26 января 2016 года № 87 "Об утверждении цен на товары (работы, услуги), производимые и (или) реализуемые Государственной корпорацией "Правительство для граждан" (зарегистрирован в Реестре государственной регистрации нормативных правовых актов № 13353). 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Оплата стоимости государственной услуги осуществляется в наличной и безналичной форме через банки второго уровня и организации, осуществляющие отдельные виды банковских операций, а также в безналичной форме через платежный шлюз "электронного правительства" (далее – ПШЭП).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Изготовление земельно-кадастрового плана на земельный участок детям-сиротам и детям, оставшихся без попечения родителей, на период до достижения ими восемнадцатилетнего возраста осуществляется на безвозмездной основе.</w:t>
            </w:r>
          </w:p>
        </w:tc>
        <w:bookmarkEnd w:id="66"/>
      </w:tr>
      <w:tr w:rsidR="005C2C03" w:rsidRPr="00776599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67" w:name="z750"/>
            <w:r w:rsidRPr="00776599">
              <w:rPr>
                <w:color w:val="000000"/>
                <w:sz w:val="20"/>
                <w:lang w:val="ru-RU"/>
              </w:rPr>
              <w:t xml:space="preserve"> Портала – круглосуточно, за исключением технических перерывов в связи с проведением ремонтных работ (при обращении услугополучателя после окончания рабочего времени, в выходные и праздничные дни согласно согласно Трудовому кодексу Республики Казахстан от</w:t>
            </w:r>
            <w:r>
              <w:rPr>
                <w:color w:val="000000"/>
                <w:sz w:val="20"/>
              </w:rPr>
              <w:t> </w:t>
            </w:r>
            <w:r w:rsidRPr="00776599">
              <w:rPr>
                <w:color w:val="000000"/>
                <w:sz w:val="20"/>
                <w:lang w:val="ru-RU"/>
              </w:rPr>
              <w:t>23 ноября 2015 года, прием заявления и выдача результата оказания государственной услуги осуществляются следующим рабочим днем).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Адреса мест оказания государственной услуги размещены на: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1) интернет-ресурсе Министерства сельского хозяйства Республики Казахстан: </w:t>
            </w:r>
            <w:r>
              <w:rPr>
                <w:color w:val="000000"/>
                <w:sz w:val="20"/>
              </w:rPr>
              <w:t>www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776599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776599">
              <w:rPr>
                <w:color w:val="000000"/>
                <w:sz w:val="20"/>
                <w:lang w:val="ru-RU"/>
              </w:rPr>
              <w:t>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2) на портале.</w:t>
            </w:r>
          </w:p>
        </w:tc>
        <w:bookmarkEnd w:id="67"/>
      </w:tr>
      <w:tr w:rsidR="005C2C03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bookmarkStart w:id="68" w:name="z753"/>
            <w:r w:rsidRPr="00776599">
              <w:rPr>
                <w:color w:val="000000"/>
                <w:sz w:val="20"/>
                <w:lang w:val="ru-RU"/>
              </w:rPr>
              <w:t>Первый этап: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1) заявление на предоставление земельного участка для строительства объекта в черте населенного пункта в форме электронного документа, удостоверенного электронной цифровой подписью услугополучателя;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2) электронная копия схемы расположения земельного участка.</w:t>
            </w:r>
            <w:r w:rsidRPr="00776599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Второй этап: окончательный согласованный акт выбора.</w:t>
            </w:r>
          </w:p>
        </w:tc>
        <w:bookmarkEnd w:id="68"/>
      </w:tr>
      <w:tr w:rsidR="005C2C03" w:rsidRPr="00776599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bookmarkStart w:id="69" w:name="z756"/>
            <w:r w:rsidRPr="00776599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 частью шестой пункта 3 и пунктом 6-1 статьи 43, частью второй пункта 6 статьи 49-2, пунктами 2 и 2-1 статьи 50 Земельного Кодекса Республики Казахстан от 20 июня 2003 года (далее – Кодекс);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 3) отрицательный ответ согласующих органов на запрос о согласовании, который требуется для оказания государственной услуги согласно пункту 4 статьи 44-1 Кодекса. </w:t>
            </w:r>
          </w:p>
        </w:tc>
        <w:bookmarkEnd w:id="69"/>
      </w:tr>
      <w:tr w:rsidR="005C2C03" w:rsidTr="00B072D8">
        <w:trPr>
          <w:trHeight w:val="30"/>
          <w:tblCellSpacing w:w="0" w:type="auto"/>
        </w:trPr>
        <w:tc>
          <w:tcPr>
            <w:tcW w:w="4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9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Pr="00776599" w:rsidRDefault="005C2C03" w:rsidP="00B072D8">
            <w:pPr>
              <w:spacing w:after="20"/>
              <w:ind w:left="20"/>
              <w:jc w:val="both"/>
              <w:rPr>
                <w:lang w:val="ru-RU"/>
              </w:rPr>
            </w:pPr>
            <w:r w:rsidRPr="00776599">
              <w:rPr>
                <w:color w:val="000000"/>
                <w:sz w:val="20"/>
                <w:lang w:val="ru-RU"/>
              </w:rPr>
              <w:t xml:space="preserve"> Иные требования с учетом особенностей оказания государственной услуги, в том числе оказываемой в электронной форме </w:t>
            </w:r>
          </w:p>
        </w:tc>
        <w:tc>
          <w:tcPr>
            <w:tcW w:w="9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C2C03" w:rsidRDefault="005C2C03" w:rsidP="00B072D8">
            <w:pPr>
              <w:spacing w:after="20"/>
              <w:ind w:left="20"/>
              <w:jc w:val="both"/>
            </w:pPr>
            <w:bookmarkStart w:id="70" w:name="z758"/>
            <w:r w:rsidRPr="00776599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а также единого контакт-центра.</w:t>
            </w:r>
            <w:r w:rsidRPr="00776599">
              <w:rPr>
                <w:lang w:val="ru-RU"/>
              </w:rPr>
              <w:br/>
            </w:r>
            <w:r w:rsidRPr="00776599">
              <w:rPr>
                <w:color w:val="000000"/>
                <w:sz w:val="20"/>
                <w:lang w:val="ru-RU"/>
              </w:rPr>
              <w:t xml:space="preserve">Контактные телефоны справочных служб по вопросам оказания государственной услуги указаны на портале. </w:t>
            </w:r>
            <w:r>
              <w:rPr>
                <w:color w:val="000000"/>
                <w:sz w:val="20"/>
              </w:rPr>
              <w:t>Единый контакт-центр по вопросам оказания государственных услуг: 1414, 8 800 080 7777.</w:t>
            </w:r>
          </w:p>
        </w:tc>
        <w:bookmarkEnd w:id="70"/>
      </w:tr>
    </w:tbl>
    <w:p w:rsidR="00E57F92" w:rsidRDefault="00E57F92"/>
    <w:sectPr w:rsidR="00E57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30"/>
    <w:rsid w:val="00373530"/>
    <w:rsid w:val="005C2C03"/>
    <w:rsid w:val="00E142EE"/>
    <w:rsid w:val="00E5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87EA06-3099-4DA0-BEBB-2F7883096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C03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rus/docs/V20000213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3052</Words>
  <Characters>17403</Characters>
  <Application>Microsoft Office Word</Application>
  <DocSecurity>0</DocSecurity>
  <Lines>145</Lines>
  <Paragraphs>40</Paragraphs>
  <ScaleCrop>false</ScaleCrop>
  <Company/>
  <LinksUpToDate>false</LinksUpToDate>
  <CharactersWithSpaces>20415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2021-08-24T18:00:00Z</dcterms:created>
  <dcterms:modified xsi:type="dcterms:W3CDTF">2021-08-24T18:19:00Z</dcterms:modified>
</cp:coreProperties>
</file>